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E91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关于加强</w:t>
      </w:r>
      <w:bookmarkStart w:id="0" w:name="_GoBack"/>
      <w:bookmarkEnd w:id="0"/>
      <w:r>
        <w:rPr>
          <w:rFonts w:hint="eastAsia" w:ascii="方正小标宋_GBK" w:hAnsi="方正小标宋_GBK" w:eastAsia="方正小标宋_GBK" w:cs="方正小标宋_GBK"/>
          <w:color w:val="auto"/>
          <w:sz w:val="44"/>
          <w:szCs w:val="44"/>
        </w:rPr>
        <w:t>安全生产培训机构管理的</w:t>
      </w:r>
      <w:r>
        <w:rPr>
          <w:rFonts w:hint="eastAsia" w:ascii="方正小标宋_GBK" w:hAnsi="方正小标宋_GBK" w:eastAsia="方正小标宋_GBK" w:cs="方正小标宋_GBK"/>
          <w:color w:val="auto"/>
          <w:sz w:val="44"/>
          <w:szCs w:val="44"/>
          <w:lang w:val="en-US" w:eastAsia="zh-CN"/>
        </w:rPr>
        <w:t>指导</w:t>
      </w:r>
      <w:r>
        <w:rPr>
          <w:rFonts w:hint="eastAsia" w:ascii="方正小标宋_GBK" w:hAnsi="方正小标宋_GBK" w:eastAsia="方正小标宋_GBK" w:cs="方正小标宋_GBK"/>
          <w:color w:val="auto"/>
          <w:sz w:val="44"/>
          <w:szCs w:val="44"/>
        </w:rPr>
        <w:t>意见</w:t>
      </w:r>
    </w:p>
    <w:p w14:paraId="281742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14:paraId="2329D5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0A9A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为规范本市安全生产培训机构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以下简称“培训机构”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提高安全生产培训质量，促进安全生产培训市场健康有序发展，根据《中华人民共和国安全生产法》《安全生产培训管理办法》《特种作业人员安全技术培训考核管理规定》等法律、规章，以及《安全生产培训机构基本条件》</w:t>
      </w:r>
      <w:r>
        <w:rPr>
          <w:rFonts w:hint="default" w:ascii="Times New Roman" w:hAnsi="Times New Roman" w:eastAsia="仿宋_GB2312" w:cs="Times New Roman"/>
          <w:color w:val="auto"/>
          <w:sz w:val="32"/>
          <w:szCs w:val="32"/>
        </w:rPr>
        <w:t>（AQ 8011-2023）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《安全培训机构条件规范》</w:t>
      </w:r>
      <w:r>
        <w:rPr>
          <w:rFonts w:hint="default" w:ascii="Times New Roman" w:hAnsi="Times New Roman" w:eastAsia="仿宋_GB2312" w:cs="Times New Roman"/>
          <w:color w:val="auto"/>
          <w:sz w:val="32"/>
          <w:szCs w:val="32"/>
          <w:lang w:eastAsia="zh-CN"/>
        </w:rPr>
        <w:t>（DB 32/ T 3250—2017）</w:t>
      </w:r>
      <w:r>
        <w:rPr>
          <w:rFonts w:hint="eastAsia" w:ascii="仿宋_GB2312" w:hAnsi="仿宋_GB2312" w:eastAsia="仿宋_GB2312" w:cs="仿宋_GB2312"/>
          <w:color w:val="auto"/>
          <w:sz w:val="32"/>
          <w:szCs w:val="32"/>
        </w:rPr>
        <w:t>《安全生产培训机构教学服务规范》</w:t>
      </w:r>
      <w:r>
        <w:rPr>
          <w:rFonts w:hint="eastAsia" w:ascii="Times New Roman" w:hAnsi="Times New Roman" w:eastAsia="仿宋_GB2312" w:cs="Times New Roman"/>
          <w:color w:val="auto"/>
          <w:sz w:val="32"/>
          <w:szCs w:val="32"/>
        </w:rPr>
        <w:t>（DB32/T 4289-2022）</w:t>
      </w:r>
      <w:r>
        <w:rPr>
          <w:rFonts w:hint="eastAsia" w:ascii="仿宋_GB2312" w:hAnsi="仿宋_GB2312" w:eastAsia="仿宋_GB2312" w:cs="仿宋_GB2312"/>
          <w:color w:val="auto"/>
          <w:sz w:val="32"/>
          <w:szCs w:val="32"/>
        </w:rPr>
        <w:t>等标准规范，结合本市实际，制定本</w:t>
      </w:r>
      <w:r>
        <w:rPr>
          <w:rFonts w:hint="eastAsia" w:ascii="仿宋_GB2312" w:hAnsi="仿宋_GB2312" w:eastAsia="仿宋_GB2312" w:cs="仿宋_GB2312"/>
          <w:color w:val="auto"/>
          <w:sz w:val="32"/>
          <w:szCs w:val="32"/>
          <w:lang w:val="en-US" w:eastAsia="zh-CN"/>
        </w:rPr>
        <w:t>指导意见</w:t>
      </w:r>
      <w:r>
        <w:rPr>
          <w:rFonts w:hint="eastAsia" w:ascii="仿宋_GB2312" w:hAnsi="仿宋_GB2312" w:eastAsia="仿宋_GB2312" w:cs="仿宋_GB2312"/>
          <w:color w:val="auto"/>
          <w:sz w:val="32"/>
          <w:szCs w:val="32"/>
        </w:rPr>
        <w:t>。</w:t>
      </w:r>
    </w:p>
    <w:p w14:paraId="7E756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强化</w:t>
      </w:r>
      <w:r>
        <w:rPr>
          <w:rFonts w:hint="eastAsia" w:ascii="黑体" w:hAnsi="黑体" w:eastAsia="黑体" w:cs="黑体"/>
          <w:color w:val="auto"/>
          <w:sz w:val="32"/>
          <w:szCs w:val="32"/>
        </w:rPr>
        <w:t>基础保障，提升培训机构办学能力</w:t>
      </w:r>
    </w:p>
    <w:p w14:paraId="7951C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加强培训基本条件建设</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lang w:eastAsia="zh-CN"/>
        </w:rPr>
        <w:t>培训机构应持续符合国家、省有关培训场地、设施与设备的强制性标准要求。理论教室面积应满足同期最大培训规模需要，人均使用面积不得低于规定标准。</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重点加强实操培训场地设施建设，实操培训应以实物培训为主，</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lang w:eastAsia="zh-CN"/>
        </w:rPr>
        <w:t>场地、设备设施的数量、种类须与所开展的作业类别相适应，确保设备设施安全可靠、贴合实际，符合培训大纲要求。</w:t>
      </w:r>
    </w:p>
    <w:p w14:paraId="703ED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保持</w:t>
      </w:r>
      <w:r>
        <w:rPr>
          <w:rFonts w:hint="eastAsia" w:ascii="楷体_GB2312" w:hAnsi="楷体_GB2312" w:eastAsia="楷体_GB2312" w:cs="楷体_GB2312"/>
          <w:color w:val="auto"/>
          <w:sz w:val="32"/>
          <w:szCs w:val="32"/>
        </w:rPr>
        <w:t>培训场地安全</w:t>
      </w:r>
      <w:r>
        <w:rPr>
          <w:rFonts w:hint="eastAsia" w:ascii="楷体_GB2312" w:hAnsi="楷体_GB2312" w:eastAsia="楷体_GB2312" w:cs="楷体_GB2312"/>
          <w:color w:val="auto"/>
          <w:sz w:val="32"/>
          <w:szCs w:val="32"/>
          <w:lang w:val="en-US" w:eastAsia="zh-CN"/>
        </w:rPr>
        <w:t>合规</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培训机构应具备自有或租期不少于3年的固定办公与培训场所。严禁在居民住宅楼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生产和储存易燃易爆危险品的建筑内设置培训场所，与同类危险场所的间距应符合国家消防安全标准。场所建筑的防火与消防设施应全面符合《消防设施通用规范》《建筑防火通用规范》等国家标准，</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依法通过消防验收备案。疏散通道、安全出口必须保持畅通，严禁占用、堵塞或锁闭。</w:t>
      </w:r>
    </w:p>
    <w:p w14:paraId="6D8469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（三）强化应急处置保障能力。</w:t>
      </w:r>
      <w:r>
        <w:rPr>
          <w:rFonts w:hint="eastAsia" w:ascii="仿宋_GB2312" w:hAnsi="仿宋_GB2312" w:eastAsia="仿宋_GB2312" w:cs="仿宋_GB2312"/>
          <w:color w:val="auto"/>
          <w:sz w:val="32"/>
          <w:szCs w:val="32"/>
          <w:lang w:val="en-US" w:eastAsia="zh-CN"/>
        </w:rPr>
        <w:t>培训机构应针对火灾、踩踏、触电等潜在安全风险，依据《生产经营单位生产安全事故应急预案编制导则》编制专项应急预案或现场处置方案，每半年至少组织一次。应配足配齐应急设施设备与物资，建立管理台账，定期检查维护，确保完好有效。同时，应建立健全隐患排查治理机制，每季度至少开展一次全面安全检查，重点整治消防通道堵塞、易燃易爆物品违规堆放、危险化学品贮存不规范、违规用火用电等突出问题。</w:t>
      </w:r>
    </w:p>
    <w:p w14:paraId="4CEDE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w:t>
      </w:r>
      <w:r>
        <w:rPr>
          <w:rFonts w:hint="eastAsia" w:ascii="楷体_GB2312" w:hAnsi="楷体_GB2312" w:eastAsia="楷体_GB2312" w:cs="楷体_GB2312"/>
          <w:color w:val="auto"/>
          <w:sz w:val="32"/>
          <w:szCs w:val="32"/>
          <w:lang w:val="en-US" w:eastAsia="zh-CN"/>
        </w:rPr>
        <w:t>推进</w:t>
      </w:r>
      <w:r>
        <w:rPr>
          <w:rFonts w:hint="eastAsia" w:ascii="楷体_GB2312" w:hAnsi="楷体_GB2312" w:eastAsia="楷体_GB2312" w:cs="楷体_GB2312"/>
          <w:color w:val="auto"/>
          <w:sz w:val="32"/>
          <w:szCs w:val="32"/>
        </w:rPr>
        <w:t>专业师资队伍</w:t>
      </w:r>
      <w:r>
        <w:rPr>
          <w:rFonts w:hint="eastAsia" w:ascii="楷体_GB2312" w:hAnsi="楷体_GB2312" w:eastAsia="楷体_GB2312" w:cs="楷体_GB2312"/>
          <w:color w:val="auto"/>
          <w:sz w:val="32"/>
          <w:szCs w:val="32"/>
          <w:lang w:val="en-US" w:eastAsia="zh-CN"/>
        </w:rPr>
        <w:t>建设</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严格执行教师持证上岗和定期继续教育制度，</w:t>
      </w:r>
      <w:r>
        <w:rPr>
          <w:rFonts w:hint="eastAsia" w:ascii="仿宋_GB2312" w:hAnsi="仿宋_GB2312" w:eastAsia="仿宋_GB2312" w:cs="仿宋_GB2312"/>
          <w:color w:val="auto"/>
          <w:sz w:val="32"/>
          <w:szCs w:val="32"/>
          <w:lang w:val="en-US" w:eastAsia="zh-CN"/>
        </w:rPr>
        <w:t>完善</w:t>
      </w:r>
      <w:r>
        <w:rPr>
          <w:rFonts w:hint="eastAsia" w:ascii="仿宋_GB2312" w:hAnsi="仿宋_GB2312" w:eastAsia="仿宋_GB2312" w:cs="仿宋_GB2312"/>
          <w:color w:val="auto"/>
          <w:sz w:val="32"/>
          <w:szCs w:val="32"/>
        </w:rPr>
        <w:t>专职教师聘任与待遇保障机制，规范兼职教师聘用管理，保持师资队伍相对稳定。专兼职教师符合相应任职资格，并按标准足额配备。鼓励聘用具有丰富实践经验的专家和一线专业技术人才担任兼职教师。</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建立师资信息库，强化师资选拔、培养与退出管理。</w:t>
      </w:r>
    </w:p>
    <w:p w14:paraId="6C9F06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（五）提升教师教学实践能力。</w:t>
      </w:r>
      <w:r>
        <w:rPr>
          <w:rFonts w:hint="eastAsia" w:ascii="仿宋_GB2312" w:hAnsi="仿宋_GB2312" w:eastAsia="仿宋_GB2312" w:cs="仿宋_GB2312"/>
          <w:color w:val="auto"/>
          <w:sz w:val="32"/>
          <w:szCs w:val="32"/>
        </w:rPr>
        <w:t>制定系统师资培养计划，定期组织教学研讨与技能比武，通过一线实践、专业深造等途径，持续提升教师专业素养和教学水平。实操培训原则上采用实物教学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须由技术精湛、经验丰富的教师现场指导。</w:t>
      </w:r>
      <w:r>
        <w:rPr>
          <w:rFonts w:hint="eastAsia" w:ascii="仿宋_GB2312" w:hAnsi="仿宋_GB2312" w:eastAsia="仿宋_GB2312" w:cs="仿宋_GB2312"/>
          <w:color w:val="auto"/>
          <w:sz w:val="32"/>
          <w:szCs w:val="32"/>
          <w:lang w:val="en-US" w:eastAsia="zh-CN"/>
        </w:rPr>
        <w:t>培训机构</w:t>
      </w:r>
      <w:r>
        <w:rPr>
          <w:rFonts w:hint="eastAsia" w:ascii="仿宋_GB2312" w:hAnsi="仿宋_GB2312" w:eastAsia="仿宋_GB2312" w:cs="仿宋_GB2312"/>
          <w:color w:val="auto"/>
          <w:sz w:val="32"/>
          <w:szCs w:val="32"/>
        </w:rPr>
        <w:t>应积极邀请高校、科研机构、大型企业的知名专家、学者开展专题授课，拓展教学视野。</w:t>
      </w:r>
    </w:p>
    <w:p w14:paraId="231C8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规范教学服务</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提升安全生产培训质量</w:t>
      </w:r>
    </w:p>
    <w:p w14:paraId="0D646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严格</w:t>
      </w:r>
      <w:r>
        <w:rPr>
          <w:rFonts w:hint="eastAsia" w:ascii="楷体_GB2312" w:hAnsi="楷体_GB2312" w:eastAsia="楷体_GB2312" w:cs="楷体_GB2312"/>
          <w:color w:val="auto"/>
          <w:sz w:val="32"/>
          <w:szCs w:val="32"/>
        </w:rPr>
        <w:t>培训</w:t>
      </w:r>
      <w:r>
        <w:rPr>
          <w:rFonts w:hint="eastAsia" w:ascii="楷体_GB2312" w:hAnsi="楷体_GB2312" w:eastAsia="楷体_GB2312" w:cs="楷体_GB2312"/>
          <w:color w:val="auto"/>
          <w:sz w:val="32"/>
          <w:szCs w:val="32"/>
          <w:lang w:val="en-US" w:eastAsia="zh-CN"/>
        </w:rPr>
        <w:t>教学</w:t>
      </w:r>
      <w:r>
        <w:rPr>
          <w:rFonts w:hint="eastAsia" w:ascii="楷体_GB2312" w:hAnsi="楷体_GB2312" w:eastAsia="楷体_GB2312" w:cs="楷体_GB2312"/>
          <w:color w:val="auto"/>
          <w:sz w:val="32"/>
          <w:szCs w:val="32"/>
        </w:rPr>
        <w:t>过程管控。</w:t>
      </w:r>
      <w:r>
        <w:rPr>
          <w:rFonts w:hint="eastAsia" w:ascii="仿宋_GB2312" w:hAnsi="仿宋_GB2312" w:eastAsia="仿宋_GB2312" w:cs="仿宋_GB2312"/>
          <w:color w:val="auto"/>
          <w:sz w:val="32"/>
          <w:szCs w:val="32"/>
        </w:rPr>
        <w:t>全面落实《安全生产培训机构教学服务规范》要求，推进培训全过程规范化、标准化管理。严格执行考勤制度，培训场所应配备人脸识别签到系统，对主要教学区域实施全过程录音录像，运用人脸识别、信息比对等技术手段，确保学员身份真实、学时有效，</w:t>
      </w:r>
      <w:r>
        <w:rPr>
          <w:rFonts w:hint="eastAsia" w:ascii="仿宋_GB2312" w:hAnsi="仿宋_GB2312" w:eastAsia="仿宋_GB2312" w:cs="仿宋_GB2312"/>
          <w:color w:val="auto"/>
          <w:sz w:val="32"/>
          <w:szCs w:val="32"/>
          <w:lang w:val="en-US" w:eastAsia="zh-CN"/>
        </w:rPr>
        <w:t>完整</w:t>
      </w:r>
      <w:r>
        <w:rPr>
          <w:rFonts w:hint="eastAsia" w:ascii="仿宋_GB2312" w:hAnsi="仿宋_GB2312" w:eastAsia="仿宋_GB2312" w:cs="仿宋_GB2312"/>
          <w:color w:val="auto"/>
          <w:sz w:val="32"/>
          <w:szCs w:val="32"/>
        </w:rPr>
        <w:t>记录教学实况与学员出勤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将视频监控信号接入“省安全生产考核发证管理系统”。加强课堂纪律和教学秩序管理，严禁擅自缩减培训学时、删减必要内容。学员因</w:t>
      </w:r>
      <w:r>
        <w:rPr>
          <w:rFonts w:hint="eastAsia" w:ascii="仿宋_GB2312" w:hAnsi="仿宋_GB2312" w:eastAsia="仿宋_GB2312" w:cs="仿宋_GB2312"/>
          <w:color w:val="auto"/>
          <w:sz w:val="32"/>
          <w:szCs w:val="32"/>
          <w:lang w:val="en-US" w:eastAsia="zh-CN"/>
        </w:rPr>
        <w:t>故</w:t>
      </w:r>
      <w:r>
        <w:rPr>
          <w:rFonts w:hint="eastAsia" w:ascii="仿宋_GB2312" w:hAnsi="仿宋_GB2312" w:eastAsia="仿宋_GB2312" w:cs="仿宋_GB2312"/>
          <w:color w:val="auto"/>
          <w:sz w:val="32"/>
          <w:szCs w:val="32"/>
        </w:rPr>
        <w:t>缺课超过规定学时的，须在限定时间内补足。</w:t>
      </w:r>
    </w:p>
    <w:p w14:paraId="544BE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rPr>
        <w:t>）健全质量评估</w:t>
      </w:r>
      <w:r>
        <w:rPr>
          <w:rFonts w:hint="eastAsia" w:ascii="楷体_GB2312" w:hAnsi="楷体_GB2312" w:eastAsia="楷体_GB2312" w:cs="楷体_GB2312"/>
          <w:color w:val="auto"/>
          <w:sz w:val="32"/>
          <w:szCs w:val="32"/>
          <w:lang w:val="en-US" w:eastAsia="zh-CN"/>
        </w:rPr>
        <w:t>改进</w:t>
      </w:r>
      <w:r>
        <w:rPr>
          <w:rFonts w:hint="eastAsia" w:ascii="楷体_GB2312" w:hAnsi="楷体_GB2312" w:eastAsia="楷体_GB2312" w:cs="楷体_GB2312"/>
          <w:color w:val="auto"/>
          <w:sz w:val="32"/>
          <w:szCs w:val="32"/>
        </w:rPr>
        <w:t>体系。</w:t>
      </w:r>
      <w:r>
        <w:rPr>
          <w:rFonts w:hint="eastAsia" w:ascii="仿宋_GB2312" w:hAnsi="仿宋_GB2312" w:eastAsia="仿宋_GB2312" w:cs="仿宋_GB2312"/>
          <w:color w:val="auto"/>
          <w:sz w:val="32"/>
          <w:szCs w:val="32"/>
        </w:rPr>
        <w:t>培训机构应健全教学考核评估</w:t>
      </w:r>
      <w:r>
        <w:rPr>
          <w:rFonts w:hint="eastAsia" w:ascii="仿宋_GB2312" w:hAnsi="仿宋_GB2312" w:eastAsia="仿宋_GB2312" w:cs="仿宋_GB2312"/>
          <w:color w:val="auto"/>
          <w:sz w:val="32"/>
          <w:szCs w:val="32"/>
          <w:lang w:val="en-US" w:eastAsia="zh-CN"/>
        </w:rPr>
        <w:t>改进体系</w:t>
      </w:r>
      <w:r>
        <w:rPr>
          <w:rFonts w:hint="eastAsia" w:ascii="仿宋_GB2312" w:hAnsi="仿宋_GB2312" w:eastAsia="仿宋_GB2312" w:cs="仿宋_GB2312"/>
          <w:color w:val="auto"/>
          <w:sz w:val="32"/>
          <w:szCs w:val="32"/>
        </w:rPr>
        <w:t>，定期对培训课程、师资教学、学员满意度等开展评估，并将评估结果用于持续改进教学服务，切实增强培训的针对性</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实效性。</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建立教材与课件的定期更新与审核机制，优先选用国家推荐的优秀教材，确保内容符合培训大纲要求和行业发展趋势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严禁以模拟真题替代规定的理论培训。</w:t>
      </w:r>
    </w:p>
    <w:p w14:paraId="4ED3C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构建数字共享</w:t>
      </w:r>
      <w:r>
        <w:rPr>
          <w:rFonts w:hint="eastAsia" w:ascii="楷体_GB2312" w:hAnsi="楷体_GB2312" w:eastAsia="楷体_GB2312" w:cs="楷体_GB2312"/>
          <w:color w:val="auto"/>
          <w:sz w:val="32"/>
          <w:szCs w:val="32"/>
        </w:rPr>
        <w:t>培训</w:t>
      </w:r>
      <w:r>
        <w:rPr>
          <w:rFonts w:hint="eastAsia" w:ascii="楷体_GB2312" w:hAnsi="楷体_GB2312" w:eastAsia="楷体_GB2312" w:cs="楷体_GB2312"/>
          <w:color w:val="auto"/>
          <w:sz w:val="32"/>
          <w:szCs w:val="32"/>
          <w:lang w:val="en-US" w:eastAsia="zh-CN"/>
        </w:rPr>
        <w:t>机制</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加快建立“兼容、开放、共享、规范”的网络培训机制，引导社会力量参与网络课程与平台建设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鼓励引入虚拟仿真、混合现实等</w:t>
      </w:r>
      <w:r>
        <w:rPr>
          <w:rFonts w:hint="eastAsia" w:ascii="仿宋_GB2312" w:hAnsi="仿宋_GB2312" w:eastAsia="仿宋_GB2312" w:cs="仿宋_GB2312"/>
          <w:color w:val="auto"/>
          <w:sz w:val="32"/>
          <w:szCs w:val="32"/>
          <w:lang w:val="en-US" w:eastAsia="zh-CN"/>
        </w:rPr>
        <w:t>前沿</w:t>
      </w:r>
      <w:r>
        <w:rPr>
          <w:rFonts w:hint="eastAsia" w:ascii="仿宋_GB2312" w:hAnsi="仿宋_GB2312" w:eastAsia="仿宋_GB2312" w:cs="仿宋_GB2312"/>
          <w:color w:val="auto"/>
          <w:sz w:val="32"/>
          <w:szCs w:val="32"/>
        </w:rPr>
        <w:t>数字技术创新培训模式。规范远程平台应用，严格线上教学管理，促进线上线下融合。线上培训仅作为理论辅助方式，不得替代实操。使用线上平台的机构应确保培训内容、学时符合大纲要求并实施全过程管理，</w:t>
      </w:r>
      <w:r>
        <w:rPr>
          <w:rFonts w:hint="eastAsia" w:ascii="仿宋_GB2312" w:hAnsi="仿宋_GB2312" w:eastAsia="仿宋_GB2312" w:cs="仿宋_GB2312"/>
          <w:color w:val="auto"/>
          <w:sz w:val="32"/>
          <w:szCs w:val="32"/>
          <w:lang w:val="en-US" w:eastAsia="zh-CN"/>
        </w:rPr>
        <w:t>并确保</w:t>
      </w:r>
      <w:r>
        <w:rPr>
          <w:rFonts w:hint="eastAsia" w:ascii="仿宋_GB2312" w:hAnsi="仿宋_GB2312" w:eastAsia="仿宋_GB2312" w:cs="仿宋_GB2312"/>
          <w:color w:val="auto"/>
          <w:sz w:val="32"/>
          <w:szCs w:val="32"/>
        </w:rPr>
        <w:t>数据安全与保密责任，促进资源共建共享。</w:t>
      </w:r>
    </w:p>
    <w:p w14:paraId="22545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九</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实现</w:t>
      </w:r>
      <w:r>
        <w:rPr>
          <w:rFonts w:hint="eastAsia" w:ascii="楷体_GB2312" w:hAnsi="楷体_GB2312" w:eastAsia="楷体_GB2312" w:cs="楷体_GB2312"/>
          <w:color w:val="auto"/>
          <w:sz w:val="32"/>
          <w:szCs w:val="32"/>
        </w:rPr>
        <w:t>培训档案</w:t>
      </w:r>
      <w:r>
        <w:rPr>
          <w:rFonts w:hint="eastAsia" w:ascii="楷体_GB2312" w:hAnsi="楷体_GB2312" w:eastAsia="楷体_GB2312" w:cs="楷体_GB2312"/>
          <w:color w:val="auto"/>
          <w:sz w:val="32"/>
          <w:szCs w:val="32"/>
          <w:lang w:val="en-US" w:eastAsia="zh-CN"/>
        </w:rPr>
        <w:t>全程</w:t>
      </w:r>
      <w:r>
        <w:rPr>
          <w:rFonts w:hint="eastAsia" w:ascii="楷体_GB2312" w:hAnsi="楷体_GB2312" w:eastAsia="楷体_GB2312" w:cs="楷体_GB2312"/>
          <w:color w:val="auto"/>
          <w:sz w:val="32"/>
          <w:szCs w:val="32"/>
        </w:rPr>
        <w:t>追溯。</w:t>
      </w:r>
      <w:r>
        <w:rPr>
          <w:rFonts w:hint="eastAsia" w:ascii="仿宋_GB2312" w:hAnsi="仿宋_GB2312" w:eastAsia="仿宋_GB2312" w:cs="仿宋_GB2312"/>
          <w:color w:val="auto"/>
          <w:sz w:val="32"/>
          <w:szCs w:val="32"/>
        </w:rPr>
        <w:t>严格落实培训档案管理责任，建立覆盖管理人员、专兼职教师“一人一档”和全体学员“一期一档”的全口径档案体系，档案内容应全面涵盖人员资质、教学过程与考核结果等要素，采用线上线下相结合方式开展培训的，须同步归档相关电子记录及证明材料。应设立规范的档案存放场所，明确各类档案的法定保存期限，并采取有效安全措施，实现培训行为全过程可核查、可追溯。</w:t>
      </w:r>
    </w:p>
    <w:p w14:paraId="4D02B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严格从业行为</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压实</w:t>
      </w:r>
      <w:r>
        <w:rPr>
          <w:rFonts w:hint="eastAsia" w:ascii="黑体" w:hAnsi="黑体" w:eastAsia="黑体" w:cs="黑体"/>
          <w:color w:val="auto"/>
          <w:sz w:val="32"/>
          <w:szCs w:val="32"/>
        </w:rPr>
        <w:t>培训机构</w:t>
      </w:r>
      <w:r>
        <w:rPr>
          <w:rFonts w:hint="eastAsia" w:ascii="黑体" w:hAnsi="黑体" w:eastAsia="黑体" w:cs="黑体"/>
          <w:color w:val="auto"/>
          <w:sz w:val="32"/>
          <w:szCs w:val="32"/>
          <w:lang w:val="en-US" w:eastAsia="zh-CN"/>
        </w:rPr>
        <w:t>主体</w:t>
      </w:r>
      <w:r>
        <w:rPr>
          <w:rFonts w:hint="eastAsia" w:ascii="黑体" w:hAnsi="黑体" w:eastAsia="黑体" w:cs="黑体"/>
          <w:color w:val="auto"/>
          <w:sz w:val="32"/>
          <w:szCs w:val="32"/>
        </w:rPr>
        <w:t>责任</w:t>
      </w:r>
    </w:p>
    <w:p w14:paraId="70D66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w:t>
      </w:r>
      <w:r>
        <w:rPr>
          <w:rFonts w:hint="eastAsia" w:ascii="楷体_GB2312" w:hAnsi="楷体_GB2312" w:eastAsia="楷体_GB2312" w:cs="楷体_GB2312"/>
          <w:color w:val="auto"/>
          <w:sz w:val="32"/>
          <w:szCs w:val="32"/>
        </w:rPr>
        <w:t>）严把培训质量源头关口。</w:t>
      </w:r>
      <w:r>
        <w:rPr>
          <w:rFonts w:hint="eastAsia" w:ascii="仿宋_GB2312" w:hAnsi="仿宋_GB2312" w:eastAsia="仿宋_GB2312" w:cs="仿宋_GB2312"/>
          <w:color w:val="auto"/>
          <w:sz w:val="32"/>
          <w:szCs w:val="32"/>
        </w:rPr>
        <w:t>培训机构应深刻认识安全生产培训是防范事故的源头性、基础性举措，将提升培训质量作为核心目标，切实履行法定义务，保障培训效果，确保学员安全素质达标。招生宣传应真实、准确，不得夸大或虚假宣传、超范围招生，不得承诺“考试包过”。</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严格按照规定招收本地户籍或本地从业人员，并对报名学员资格进行审核，确保所提交资料真实有效。</w:t>
      </w:r>
    </w:p>
    <w:p w14:paraId="5FD23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十一</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主动</w:t>
      </w:r>
      <w:r>
        <w:rPr>
          <w:rFonts w:hint="eastAsia" w:ascii="楷体_GB2312" w:hAnsi="楷体_GB2312" w:eastAsia="楷体_GB2312" w:cs="楷体_GB2312"/>
          <w:color w:val="auto"/>
          <w:sz w:val="32"/>
          <w:szCs w:val="32"/>
        </w:rPr>
        <w:t>履行各项报告义务。</w:t>
      </w:r>
      <w:r>
        <w:rPr>
          <w:rFonts w:hint="eastAsia" w:ascii="仿宋_GB2312" w:hAnsi="仿宋_GB2312" w:eastAsia="仿宋_GB2312" w:cs="仿宋_GB2312"/>
          <w:color w:val="auto"/>
          <w:sz w:val="32"/>
          <w:szCs w:val="32"/>
        </w:rPr>
        <w:t>培训机构实行信息报告制度，应依法履行以下报告义务，并对所有报告内容的真实性、完整性负责</w:t>
      </w:r>
      <w:r>
        <w:rPr>
          <w:rFonts w:hint="eastAsia" w:ascii="仿宋_GB2312" w:hAnsi="仿宋_GB2312" w:eastAsia="仿宋_GB2312" w:cs="仿宋_GB2312"/>
          <w:color w:val="auto"/>
          <w:sz w:val="32"/>
          <w:szCs w:val="32"/>
          <w:lang w:eastAsia="zh-CN"/>
        </w:rPr>
        <w:t>。</w:t>
      </w:r>
    </w:p>
    <w:p w14:paraId="6B6AD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初始报告</w:t>
      </w:r>
      <w:r>
        <w:rPr>
          <w:rFonts w:hint="eastAsia" w:ascii="仿宋_GB2312" w:hAnsi="仿宋_GB2312" w:eastAsia="仿宋_GB2312" w:cs="仿宋_GB2312"/>
          <w:color w:val="auto"/>
          <w:sz w:val="32"/>
          <w:szCs w:val="32"/>
          <w:lang w:eastAsia="zh-CN"/>
        </w:rPr>
        <w:t>。拟从事特种作业人员，矿山、危险化学品、石油天然气开采、烟花爆竹、金属冶炼等生产经营单位主要负责人和安全生产管理人员安全生产培训活动的培训机构需</w:t>
      </w:r>
      <w:r>
        <w:rPr>
          <w:rFonts w:hint="default" w:ascii="Times New Roman" w:hAnsi="Times New Roman" w:eastAsia="仿宋_GB2312" w:cs="Times New Roman"/>
          <w:color w:val="auto"/>
          <w:kern w:val="2"/>
          <w:sz w:val="32"/>
          <w:szCs w:val="32"/>
          <w:u w:val="none" w:color="auto"/>
          <w:lang w:val="en-US" w:eastAsia="zh-CN" w:bidi="ar"/>
        </w:rPr>
        <w:t>向县级市（区）应急管理局</w:t>
      </w:r>
      <w:r>
        <w:rPr>
          <w:rFonts w:hint="eastAsia" w:ascii="仿宋_GB2312" w:hAnsi="仿宋_GB2312" w:eastAsia="仿宋_GB2312" w:cs="仿宋_GB2312"/>
          <w:color w:val="auto"/>
          <w:sz w:val="32"/>
          <w:szCs w:val="32"/>
          <w:lang w:eastAsia="zh-CN"/>
        </w:rPr>
        <w:t>履行报告手续，</w:t>
      </w:r>
      <w:r>
        <w:rPr>
          <w:rFonts w:hint="default" w:ascii="Times New Roman" w:hAnsi="Times New Roman" w:eastAsia="仿宋_GB2312" w:cs="Times New Roman"/>
          <w:color w:val="auto"/>
          <w:kern w:val="2"/>
          <w:sz w:val="32"/>
          <w:szCs w:val="32"/>
          <w:u w:val="none" w:color="auto"/>
          <w:lang w:val="en-US" w:eastAsia="zh-CN" w:bidi="ar"/>
        </w:rPr>
        <w:t>并对报告内容的真实性负责。</w:t>
      </w:r>
      <w:r>
        <w:rPr>
          <w:rFonts w:hint="eastAsia" w:ascii="Times New Roman" w:hAnsi="Times New Roman" w:eastAsia="仿宋_GB2312" w:cs="Times New Roman"/>
          <w:color w:val="auto"/>
          <w:kern w:val="2"/>
          <w:sz w:val="32"/>
          <w:szCs w:val="32"/>
          <w:u w:val="none" w:color="auto"/>
          <w:lang w:val="en-US" w:eastAsia="zh-CN" w:bidi="ar"/>
        </w:rPr>
        <w:t>培训机构</w:t>
      </w:r>
      <w:r>
        <w:rPr>
          <w:rFonts w:hint="eastAsia" w:ascii="仿宋_GB2312" w:hAnsi="仿宋_GB2312" w:eastAsia="仿宋_GB2312" w:cs="仿宋_GB2312"/>
          <w:color w:val="auto"/>
          <w:sz w:val="32"/>
          <w:szCs w:val="32"/>
          <w:lang w:eastAsia="zh-CN"/>
        </w:rPr>
        <w:t>拟增加安全生产培训类别和项目的，需向县级市（区）应急管理局书面报告相应的培训范围、师资条件和实操条件。</w:t>
      </w:r>
    </w:p>
    <w:p w14:paraId="5E524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.常态报告。从</w:t>
      </w:r>
      <w:r>
        <w:rPr>
          <w:rFonts w:hint="eastAsia" w:ascii="仿宋_GB2312" w:hAnsi="仿宋_GB2312" w:eastAsia="仿宋_GB2312" w:cs="仿宋_GB2312"/>
          <w:color w:val="auto"/>
          <w:sz w:val="32"/>
          <w:szCs w:val="32"/>
        </w:rPr>
        <w:t>事危险物品的生产、经营、储存单位以及矿山、金属冶炼单位的主要负责人和安全生产管理人员，特种作业人员以及注册安全工程师等相关人员培训的培训机构，应将教师、教学和实习实训设施等情况书面报告县级市（区）应急管理局。</w:t>
      </w:r>
      <w:r>
        <w:rPr>
          <w:rFonts w:hint="eastAsia" w:ascii="仿宋_GB2312" w:hAnsi="仿宋_GB2312" w:eastAsia="仿宋_GB2312" w:cs="仿宋_GB2312"/>
          <w:color w:val="auto"/>
          <w:sz w:val="32"/>
          <w:szCs w:val="32"/>
          <w:lang w:val="en-US" w:eastAsia="zh-CN"/>
        </w:rPr>
        <w:t xml:space="preserve"> </w:t>
      </w:r>
    </w:p>
    <w:p w14:paraId="68B281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年度报告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培训机构应于每年</w:t>
      </w:r>
      <w:r>
        <w:rPr>
          <w:rFonts w:hint="eastAsia" w:ascii="Times New Roman" w:hAnsi="Times New Roman" w:eastAsia="仿宋_GB2312" w:cs="Times New Roman"/>
          <w:color w:val="auto"/>
          <w:sz w:val="32"/>
          <w:szCs w:val="32"/>
          <w:lang w:val="en-US" w:eastAsia="zh-CN"/>
        </w:rPr>
        <w:t>年底</w:t>
      </w:r>
      <w:r>
        <w:rPr>
          <w:rFonts w:hint="eastAsia" w:ascii="仿宋_GB2312" w:hAnsi="仿宋_GB2312" w:eastAsia="仿宋_GB2312" w:cs="仿宋_GB2312"/>
          <w:color w:val="auto"/>
          <w:sz w:val="32"/>
          <w:szCs w:val="32"/>
        </w:rPr>
        <w:t>向县级市（区）应急管理局报告年度安全培训工作开展情况以及隐患排查处理、应急演练等情况。</w:t>
      </w:r>
    </w:p>
    <w:p w14:paraId="7B821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变更报告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培训机构的培训场所地址、面积、功能布局等发生变更，或教学、实习实训设施设备有重大更新或调整时，应及时向应急管理部门报告。</w:t>
      </w:r>
    </w:p>
    <w:p w14:paraId="11016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退出报告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培训机构的基本条件发生变化无法满足法规标准要求，或不再从事相关安全培训业务拟退出的，应向应急管理部门报告。</w:t>
      </w:r>
    </w:p>
    <w:p w14:paraId="7A470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十二</w:t>
      </w:r>
      <w:r>
        <w:rPr>
          <w:rFonts w:hint="eastAsia" w:ascii="楷体_GB2312" w:hAnsi="楷体_GB2312" w:eastAsia="楷体_GB2312" w:cs="楷体_GB2312"/>
          <w:color w:val="auto"/>
          <w:sz w:val="32"/>
          <w:szCs w:val="32"/>
        </w:rPr>
        <w:t>）规范</w:t>
      </w:r>
      <w:r>
        <w:rPr>
          <w:rFonts w:hint="eastAsia" w:ascii="楷体_GB2312" w:hAnsi="楷体_GB2312" w:eastAsia="楷体_GB2312" w:cs="楷体_GB2312"/>
          <w:color w:val="auto"/>
          <w:sz w:val="32"/>
          <w:szCs w:val="32"/>
          <w:lang w:val="en-US" w:eastAsia="zh-CN"/>
        </w:rPr>
        <w:t>培训</w:t>
      </w:r>
      <w:r>
        <w:rPr>
          <w:rFonts w:hint="eastAsia" w:ascii="楷体_GB2312" w:hAnsi="楷体_GB2312" w:eastAsia="楷体_GB2312" w:cs="楷体_GB2312"/>
          <w:color w:val="auto"/>
          <w:sz w:val="32"/>
          <w:szCs w:val="32"/>
        </w:rPr>
        <w:t>机构</w:t>
      </w:r>
      <w:r>
        <w:rPr>
          <w:rFonts w:hint="eastAsia" w:ascii="楷体_GB2312" w:hAnsi="楷体_GB2312" w:eastAsia="楷体_GB2312" w:cs="楷体_GB2312"/>
          <w:color w:val="auto"/>
          <w:sz w:val="32"/>
          <w:szCs w:val="32"/>
          <w:lang w:val="en-US" w:eastAsia="zh-CN"/>
        </w:rPr>
        <w:t>收费</w:t>
      </w:r>
      <w:r>
        <w:rPr>
          <w:rFonts w:hint="eastAsia" w:ascii="楷体_GB2312" w:hAnsi="楷体_GB2312" w:eastAsia="楷体_GB2312" w:cs="楷体_GB2312"/>
          <w:color w:val="auto"/>
          <w:sz w:val="32"/>
          <w:szCs w:val="32"/>
        </w:rPr>
        <w:t>行为。</w:t>
      </w:r>
      <w:r>
        <w:rPr>
          <w:rFonts w:hint="eastAsia" w:ascii="仿宋_GB2312" w:hAnsi="仿宋_GB2312" w:eastAsia="仿宋_GB2312" w:cs="仿宋_GB2312"/>
          <w:color w:val="auto"/>
          <w:sz w:val="32"/>
          <w:szCs w:val="32"/>
        </w:rPr>
        <w:t>培训机构应在经营场所显著位置公示机构基本信息、师资场地、培训项目、收费标准等内容，自觉接受社会监督。培训收费应符合法律、法规和规章规定；未作规定的，可参照行业自律标准或指导性标准执行，严禁变相收费、乱收费，杜绝虚假培训与恶性市场竞争。</w:t>
      </w:r>
    </w:p>
    <w:p w14:paraId="44FAA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压实</w:t>
      </w:r>
      <w:r>
        <w:rPr>
          <w:rFonts w:hint="eastAsia" w:ascii="楷体_GB2312" w:hAnsi="楷体_GB2312" w:eastAsia="楷体_GB2312" w:cs="楷体_GB2312"/>
          <w:color w:val="auto"/>
          <w:sz w:val="32"/>
          <w:szCs w:val="32"/>
        </w:rPr>
        <w:t>培训质量主体责任。</w:t>
      </w:r>
      <w:r>
        <w:rPr>
          <w:rFonts w:hint="eastAsia" w:ascii="仿宋_GB2312" w:hAnsi="仿宋_GB2312" w:eastAsia="仿宋_GB2312" w:cs="仿宋_GB2312"/>
          <w:color w:val="auto"/>
          <w:sz w:val="32"/>
          <w:szCs w:val="32"/>
        </w:rPr>
        <w:t>培训机构是安全</w:t>
      </w:r>
      <w:r>
        <w:rPr>
          <w:rFonts w:hint="eastAsia" w:ascii="仿宋_GB2312" w:hAnsi="仿宋_GB2312" w:eastAsia="仿宋_GB2312" w:cs="仿宋_GB2312"/>
          <w:color w:val="auto"/>
          <w:sz w:val="32"/>
          <w:szCs w:val="32"/>
          <w:lang w:val="en-US" w:eastAsia="zh-CN"/>
        </w:rPr>
        <w:t>生产</w:t>
      </w:r>
      <w:r>
        <w:rPr>
          <w:rFonts w:hint="eastAsia" w:ascii="仿宋_GB2312" w:hAnsi="仿宋_GB2312" w:eastAsia="仿宋_GB2312" w:cs="仿宋_GB2312"/>
          <w:color w:val="auto"/>
          <w:sz w:val="32"/>
          <w:szCs w:val="32"/>
        </w:rPr>
        <w:t>培训的施教主体，对培训质量负主要责任。应建立健全覆盖培训全过程的管理制度体系，严格按统一的培训大纲教学，加强培训全过程质量控制，确保培训内容、学时落到实处，坚决杜绝“走过场”，将提升培训质量作为核心目标。</w:t>
      </w:r>
    </w:p>
    <w:p w14:paraId="4255C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四、加强监督执法，构建齐抓共管长效机制</w:t>
      </w:r>
    </w:p>
    <w:p w14:paraId="55881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深化</w:t>
      </w:r>
      <w:r>
        <w:rPr>
          <w:rFonts w:hint="eastAsia" w:ascii="楷体_GB2312" w:hAnsi="楷体_GB2312" w:eastAsia="楷体_GB2312" w:cs="楷体_GB2312"/>
          <w:color w:val="auto"/>
          <w:sz w:val="32"/>
          <w:szCs w:val="32"/>
        </w:rPr>
        <w:t>信息公开社会共治。</w:t>
      </w:r>
      <w:r>
        <w:rPr>
          <w:rFonts w:hint="eastAsia" w:ascii="仿宋_GB2312" w:hAnsi="仿宋_GB2312" w:eastAsia="仿宋_GB2312" w:cs="仿宋_GB2312"/>
          <w:color w:val="auto"/>
          <w:sz w:val="32"/>
          <w:szCs w:val="32"/>
        </w:rPr>
        <w:t>市应急管理局应建立并动态更新全市培训机构信息目录，定期公布符合</w:t>
      </w:r>
      <w:r>
        <w:rPr>
          <w:rFonts w:hint="eastAsia" w:ascii="仿宋_GB2312" w:hAnsi="仿宋_GB2312" w:eastAsia="仿宋_GB2312" w:cs="仿宋_GB2312"/>
          <w:color w:val="auto"/>
          <w:sz w:val="32"/>
          <w:szCs w:val="32"/>
          <w:lang w:val="en-US" w:eastAsia="zh-CN"/>
        </w:rPr>
        <w:t>条件</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机构名单、培训范围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，便于公众查询选择。</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充分发挥行业组织自律作用，畅通社会监督渠道，鼓励新闻媒体和公众积极参与监督，努力营造全社会共同关心、支持安全生产培训工作的良好氛围。</w:t>
      </w:r>
    </w:p>
    <w:p w14:paraId="1563F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十五</w:t>
      </w:r>
      <w:r>
        <w:rPr>
          <w:rFonts w:hint="eastAsia" w:ascii="楷体_GB2312" w:hAnsi="楷体_GB2312" w:eastAsia="楷体_GB2312" w:cs="楷体_GB2312"/>
          <w:color w:val="auto"/>
          <w:sz w:val="32"/>
          <w:szCs w:val="32"/>
        </w:rPr>
        <w:t>）履行部门监管服务职责。</w:t>
      </w:r>
      <w:r>
        <w:rPr>
          <w:rFonts w:hint="eastAsia" w:ascii="仿宋_GB2312" w:hAnsi="仿宋_GB2312" w:eastAsia="仿宋_GB2312" w:cs="仿宋_GB2312"/>
          <w:color w:val="auto"/>
          <w:sz w:val="32"/>
          <w:szCs w:val="32"/>
        </w:rPr>
        <w:t>建立健</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rPr>
        <w:t>应急管理部门监管职责与分级分工。加强对培训机构的规划引导、监督管理和执法检查，强化事中事后监管。同时，应积极为培训机构健康发展创造条件，推动优质培训资源共建共享。</w:t>
      </w:r>
    </w:p>
    <w:p w14:paraId="7C805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.市应急管理局负责统筹全市培训机构的监督指导工作，具体履行下列职责：</w:t>
      </w:r>
    </w:p>
    <w:p w14:paraId="17674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（1）</w:t>
      </w:r>
      <w:r>
        <w:rPr>
          <w:rFonts w:hint="eastAsia" w:ascii="仿宋_GB2312" w:hAnsi="仿宋_GB2312" w:eastAsia="仿宋_GB2312" w:cs="仿宋_GB2312"/>
          <w:color w:val="auto"/>
          <w:sz w:val="32"/>
          <w:szCs w:val="32"/>
        </w:rPr>
        <w:t>贯彻执行国家及省关于安全生产培训的法律、法规、规章和政策，研究制定本市相关配套政策与管理规范；</w:t>
      </w:r>
    </w:p>
    <w:p w14:paraId="08CC5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组织对县级市（区）应急管理局上报的培训机构</w:t>
      </w:r>
      <w:r>
        <w:rPr>
          <w:rFonts w:hint="eastAsia" w:ascii="仿宋_GB2312" w:hAnsi="仿宋_GB2312" w:eastAsia="仿宋_GB2312" w:cs="仿宋_GB2312"/>
          <w:color w:val="auto"/>
          <w:sz w:val="32"/>
          <w:szCs w:val="32"/>
          <w:lang w:val="en-US" w:eastAsia="zh-CN"/>
        </w:rPr>
        <w:t>初始报告</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，并向省应急管理厅上报，纳入全省统一目录清单管理；</w:t>
      </w:r>
    </w:p>
    <w:p w14:paraId="04605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（3）</w:t>
      </w:r>
      <w:r>
        <w:rPr>
          <w:rFonts w:hint="eastAsia" w:ascii="仿宋_GB2312" w:hAnsi="仿宋_GB2312" w:eastAsia="仿宋_GB2312" w:cs="仿宋_GB2312"/>
          <w:color w:val="auto"/>
          <w:sz w:val="32"/>
          <w:szCs w:val="32"/>
        </w:rPr>
        <w:t>组织实施全市培训机构专项治理工作；</w:t>
      </w:r>
    </w:p>
    <w:p w14:paraId="10675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（4）</w:t>
      </w:r>
      <w:r>
        <w:rPr>
          <w:rFonts w:hint="eastAsia" w:ascii="仿宋_GB2312" w:hAnsi="仿宋_GB2312" w:eastAsia="仿宋_GB2312" w:cs="仿宋_GB2312"/>
          <w:color w:val="auto"/>
          <w:sz w:val="32"/>
          <w:szCs w:val="32"/>
        </w:rPr>
        <w:t>受理社会公众对培训机构的举报与投诉；</w:t>
      </w:r>
    </w:p>
    <w:p w14:paraId="501A6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（5）</w:t>
      </w:r>
      <w:r>
        <w:rPr>
          <w:rFonts w:hint="eastAsia" w:ascii="仿宋_GB2312" w:hAnsi="仿宋_GB2312" w:eastAsia="仿宋_GB2312" w:cs="仿宋_GB2312"/>
          <w:color w:val="auto"/>
          <w:sz w:val="32"/>
          <w:szCs w:val="32"/>
        </w:rPr>
        <w:t>对县级市（区）应急管理局履行培训机构日常监管职责的情况进行指导、监督与考核。</w:t>
      </w:r>
    </w:p>
    <w:p w14:paraId="76944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县级市（区）应急管理局负责对本行政区域内培训机构实施监督检查，履行下列职责：</w:t>
      </w:r>
    </w:p>
    <w:p w14:paraId="6BAFF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kern w:val="2"/>
          <w:sz w:val="32"/>
          <w:szCs w:val="32"/>
          <w:u w:val="none" w:color="auto"/>
          <w:lang w:val="en-US" w:eastAsia="zh-CN" w:bidi="ar"/>
        </w:rPr>
        <w:t>对辖区内培训机构初始报告</w:t>
      </w:r>
      <w:r>
        <w:rPr>
          <w:rFonts w:hint="default" w:ascii="Times New Roman" w:hAnsi="Times New Roman" w:eastAsia="仿宋_GB2312" w:cs="Times New Roman"/>
          <w:color w:val="auto"/>
          <w:kern w:val="2"/>
          <w:sz w:val="32"/>
          <w:szCs w:val="32"/>
          <w:u w:val="none" w:color="auto"/>
          <w:lang w:val="en-US" w:eastAsia="zh-CN" w:bidi="ar"/>
        </w:rPr>
        <w:t>进行</w:t>
      </w:r>
      <w:r>
        <w:rPr>
          <w:rFonts w:hint="eastAsia" w:ascii="Times New Roman" w:hAnsi="Times New Roman" w:eastAsia="仿宋_GB2312" w:cs="Times New Roman"/>
          <w:color w:val="auto"/>
          <w:kern w:val="2"/>
          <w:sz w:val="32"/>
          <w:szCs w:val="32"/>
          <w:u w:val="none" w:color="auto"/>
          <w:lang w:val="en-US" w:eastAsia="zh-CN" w:bidi="ar"/>
        </w:rPr>
        <w:t>审核，</w:t>
      </w:r>
      <w:r>
        <w:rPr>
          <w:rFonts w:hint="default" w:ascii="Times New Roman" w:hAnsi="Times New Roman" w:eastAsia="仿宋_GB2312" w:cs="Times New Roman"/>
          <w:color w:val="auto"/>
          <w:kern w:val="2"/>
          <w:sz w:val="32"/>
          <w:szCs w:val="32"/>
          <w:u w:val="none" w:color="auto"/>
          <w:lang w:val="en-US" w:eastAsia="zh-CN" w:bidi="ar"/>
        </w:rPr>
        <w:t>经</w:t>
      </w:r>
      <w:r>
        <w:rPr>
          <w:rFonts w:hint="eastAsia" w:ascii="Times New Roman" w:hAnsi="Times New Roman" w:eastAsia="仿宋_GB2312" w:cs="Times New Roman"/>
          <w:color w:val="auto"/>
          <w:kern w:val="2"/>
          <w:sz w:val="32"/>
          <w:szCs w:val="32"/>
          <w:u w:val="none" w:color="auto"/>
          <w:lang w:val="en-US" w:eastAsia="zh-CN" w:bidi="ar"/>
        </w:rPr>
        <w:t>审核</w:t>
      </w:r>
      <w:r>
        <w:rPr>
          <w:rFonts w:hint="default" w:ascii="Times New Roman" w:hAnsi="Times New Roman" w:eastAsia="仿宋_GB2312" w:cs="Times New Roman"/>
          <w:color w:val="auto"/>
          <w:kern w:val="2"/>
          <w:sz w:val="32"/>
          <w:szCs w:val="32"/>
          <w:u w:val="none" w:color="auto"/>
          <w:lang w:val="en-US" w:eastAsia="zh-CN" w:bidi="ar"/>
        </w:rPr>
        <w:t>符合条件的，报市应急管理局。</w:t>
      </w:r>
    </w:p>
    <w:p w14:paraId="25648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将辖区内所有培训机构全面纳入年度监督检查计划，并严格依据法律、法规、规章及相关规定组织实施；</w:t>
      </w:r>
    </w:p>
    <w:p w14:paraId="3BB13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按照国务院“双随机、一公开”规定实施现场检查，确保每三年对辖区内各培训机构的全面检查覆盖不少于一次；</w:t>
      </w:r>
    </w:p>
    <w:p w14:paraId="7B630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对培训机构的安全培训</w:t>
      </w:r>
      <w:r>
        <w:rPr>
          <w:rFonts w:hint="eastAsia" w:ascii="仿宋_GB2312" w:hAnsi="仿宋_GB2312" w:eastAsia="仿宋_GB2312" w:cs="仿宋_GB2312"/>
          <w:color w:val="auto"/>
          <w:sz w:val="32"/>
          <w:szCs w:val="32"/>
          <w:lang w:val="en-US" w:eastAsia="zh-CN"/>
        </w:rPr>
        <w:t>基本</w:t>
      </w:r>
      <w:r>
        <w:rPr>
          <w:rFonts w:hint="eastAsia" w:ascii="仿宋_GB2312" w:hAnsi="仿宋_GB2312" w:eastAsia="仿宋_GB2312" w:cs="仿宋_GB2312"/>
          <w:color w:val="auto"/>
          <w:sz w:val="32"/>
          <w:szCs w:val="32"/>
        </w:rPr>
        <w:t>条件与活动进行综合检查</w:t>
      </w:r>
      <w:r>
        <w:rPr>
          <w:rFonts w:hint="eastAsia" w:ascii="仿宋_GB2312" w:hAnsi="仿宋_GB2312" w:eastAsia="仿宋_GB2312" w:cs="仿宋_GB2312"/>
          <w:color w:val="auto"/>
          <w:sz w:val="32"/>
          <w:szCs w:val="32"/>
          <w:lang w:eastAsia="zh-CN"/>
        </w:rPr>
        <w:t>，</w:t>
      </w:r>
    </w:p>
    <w:p w14:paraId="50B98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对检查中发现的违法违规行为，依法依规予以处理</w:t>
      </w:r>
      <w:r>
        <w:rPr>
          <w:rFonts w:hint="eastAsia" w:ascii="仿宋_GB2312" w:hAnsi="仿宋_GB2312" w:eastAsia="仿宋_GB2312" w:cs="仿宋_GB2312"/>
          <w:color w:val="auto"/>
          <w:sz w:val="32"/>
          <w:szCs w:val="32"/>
          <w:lang w:eastAsia="zh-CN"/>
        </w:rPr>
        <w:t>；</w:t>
      </w:r>
    </w:p>
    <w:p w14:paraId="15F91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建立日常不定期抽查机制，根据机构报告的师资、设施等动态情况，重点核查培训计划执行、教师授课及学员考勤等环节的合规性与真实性，作为年度检查的补充与强化。</w:t>
      </w:r>
    </w:p>
    <w:p w14:paraId="50DBBC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val="en-US" w:eastAsia="zh-CN"/>
        </w:rPr>
        <w:t>六</w:t>
      </w:r>
      <w:r>
        <w:rPr>
          <w:rFonts w:hint="eastAsia" w:ascii="楷体_GB2312" w:hAnsi="楷体_GB2312" w:eastAsia="楷体_GB2312" w:cs="楷体_GB2312"/>
          <w:color w:val="auto"/>
          <w:sz w:val="32"/>
          <w:szCs w:val="32"/>
        </w:rPr>
        <w:t>）加大违法违规惩处力度。</w:t>
      </w:r>
      <w:r>
        <w:rPr>
          <w:rFonts w:hint="eastAsia" w:ascii="仿宋_GB2312" w:hAnsi="仿宋_GB2312" w:eastAsia="仿宋_GB2312" w:cs="仿宋_GB2312"/>
          <w:color w:val="auto"/>
          <w:sz w:val="32"/>
          <w:szCs w:val="32"/>
        </w:rPr>
        <w:t>对不具备安全培训条件、未按统一大纲教学、培训档案管理混乱、组织参与考试作弊、出具虚假培训证明等行为，</w:t>
      </w:r>
      <w:r>
        <w:rPr>
          <w:rFonts w:hint="eastAsia" w:ascii="仿宋_GB2312" w:hAnsi="仿宋_GB2312" w:eastAsia="仿宋_GB2312" w:cs="仿宋_GB2312"/>
          <w:color w:val="auto"/>
          <w:sz w:val="32"/>
          <w:szCs w:val="32"/>
          <w:lang w:val="en-US" w:eastAsia="zh-CN"/>
        </w:rPr>
        <w:t>依据《安全生产培训管理办法》进行</w:t>
      </w:r>
      <w:r>
        <w:rPr>
          <w:rFonts w:hint="eastAsia" w:ascii="仿宋_GB2312" w:hAnsi="仿宋_GB2312" w:eastAsia="仿宋_GB2312" w:cs="仿宋_GB2312"/>
          <w:color w:val="auto"/>
          <w:sz w:val="32"/>
          <w:szCs w:val="32"/>
        </w:rPr>
        <w:t>处罚，视情节给予警告、罚款、责令暂停招生直至取消培训资格。对采取不正当竞争手段，故意贬低、诋毁其他机构的，一并依法处理。对因培训不到位导致事故的，依法倒查培训机构责任。</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DF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B1C31">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B1C31">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6033"/>
    <w:rsid w:val="022C0730"/>
    <w:rsid w:val="0270061D"/>
    <w:rsid w:val="04F55F35"/>
    <w:rsid w:val="05F11A75"/>
    <w:rsid w:val="064535BC"/>
    <w:rsid w:val="06D7510F"/>
    <w:rsid w:val="09000221"/>
    <w:rsid w:val="0A230851"/>
    <w:rsid w:val="0B016A1C"/>
    <w:rsid w:val="0B7A42BB"/>
    <w:rsid w:val="0BAE3E05"/>
    <w:rsid w:val="0BE83729"/>
    <w:rsid w:val="0CA23AC9"/>
    <w:rsid w:val="0E693185"/>
    <w:rsid w:val="11E64458"/>
    <w:rsid w:val="123A3C6C"/>
    <w:rsid w:val="140B464A"/>
    <w:rsid w:val="145F04F1"/>
    <w:rsid w:val="16A13043"/>
    <w:rsid w:val="16BD5604"/>
    <w:rsid w:val="189E6672"/>
    <w:rsid w:val="1B933813"/>
    <w:rsid w:val="1F72557D"/>
    <w:rsid w:val="2322550C"/>
    <w:rsid w:val="2920429C"/>
    <w:rsid w:val="2C041C52"/>
    <w:rsid w:val="2D58275C"/>
    <w:rsid w:val="2EF37D5C"/>
    <w:rsid w:val="2F3C1703"/>
    <w:rsid w:val="32036508"/>
    <w:rsid w:val="33293EDD"/>
    <w:rsid w:val="354D6418"/>
    <w:rsid w:val="35855917"/>
    <w:rsid w:val="361D6CCB"/>
    <w:rsid w:val="36413AA3"/>
    <w:rsid w:val="3787198A"/>
    <w:rsid w:val="37B3277F"/>
    <w:rsid w:val="3C5A141B"/>
    <w:rsid w:val="3F80563C"/>
    <w:rsid w:val="40302BBE"/>
    <w:rsid w:val="43D9531B"/>
    <w:rsid w:val="456D3356"/>
    <w:rsid w:val="46696E2A"/>
    <w:rsid w:val="49276B29"/>
    <w:rsid w:val="4E7939C1"/>
    <w:rsid w:val="4EC310A1"/>
    <w:rsid w:val="50E13A61"/>
    <w:rsid w:val="531C6FD2"/>
    <w:rsid w:val="57A23F4A"/>
    <w:rsid w:val="58F41DC0"/>
    <w:rsid w:val="5C11169E"/>
    <w:rsid w:val="613320B7"/>
    <w:rsid w:val="624405FF"/>
    <w:rsid w:val="6497295D"/>
    <w:rsid w:val="66CE6232"/>
    <w:rsid w:val="6A6E5F0E"/>
    <w:rsid w:val="6D262AD0"/>
    <w:rsid w:val="6D594C53"/>
    <w:rsid w:val="6F79398B"/>
    <w:rsid w:val="739C6BE4"/>
    <w:rsid w:val="74626AE3"/>
    <w:rsid w:val="7583594E"/>
    <w:rsid w:val="78E0447A"/>
    <w:rsid w:val="7A2B014C"/>
    <w:rsid w:val="7A862E00"/>
    <w:rsid w:val="7AAD4830"/>
    <w:rsid w:val="7BC71922"/>
    <w:rsid w:val="7BE129E3"/>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3796</Words>
  <Characters>3836</Characters>
  <Lines>0</Lines>
  <Paragraphs>0</Paragraphs>
  <TotalTime>22</TotalTime>
  <ScaleCrop>false</ScaleCrop>
  <LinksUpToDate>false</LinksUpToDate>
  <CharactersWithSpaces>3842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2025-10-13T05:44:00Z</dcterms:created>
  <dc:creator>Administrator</dc:creator>
  <cp:lastModifiedBy>景小荣</cp:lastModifiedBy>
  <cp:lastPrinted>2025-10-23T08:27:00Z</cp:lastPrinted>
  <dcterms:modified xsi:type="dcterms:W3CDTF">2025-11-07T06:00:02Z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eyJoZGlkIjoiOTY4NTJjYTBkYjI0NTkyNTNkYzA1N2I5NmRkYzU1ZGUiLCJ1c2VySWQiOiI3NTQ3NTUwNzEifQ==</vt:lpwstr>
  </property>
  <property fmtid="{D5CDD505-2E9C-101B-9397-08002B2CF9AE}" pid="4" name="ICV">
    <vt:lpwstr>CE9A51D6BC5F4D76916C37C5CA05BFAD_12</vt:lpwstr>
  </property>
</Properties>
</file>